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中小企業信用保険法第２条第５項第５号の規定による申請書類</w:t>
      </w: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・申請書　１通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・売上高減少率の計算に必要な数値を参照できる書類※コピー可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（決算報告、月次売上表など）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・指定業種を行っていることが確認できる書類※コピー可</w:t>
      </w: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（例：定款、履歴事項全部証明、確定申告、営業許可証等）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130</Characters>
  <Application>JUST Note</Application>
  <Lines>9</Lines>
  <Paragraphs>6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奥　夏海</cp:lastModifiedBy>
  <dcterms:created xsi:type="dcterms:W3CDTF">2017-02-10T05:12:00Z</dcterms:created>
  <dcterms:modified xsi:type="dcterms:W3CDTF">2020-03-24T07:51:17Z</dcterms:modified>
  <cp:revision>8</cp:revision>
</cp:coreProperties>
</file>