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73" w:rsidRDefault="00A71A73" w:rsidP="00A71A73">
      <w:pPr>
        <w:rPr>
          <w:rFonts w:asciiTheme="minorEastAsia" w:hAnsiTheme="minorEastAsia"/>
        </w:rPr>
      </w:pPr>
      <w:r w:rsidRPr="00082672">
        <w:rPr>
          <w:rFonts w:asciiTheme="minorEastAsia" w:hAnsiTheme="minorEastAsia" w:hint="eastAsia"/>
        </w:rPr>
        <w:t>別表</w:t>
      </w:r>
      <w:r w:rsidR="00E5387A">
        <w:rPr>
          <w:rFonts w:asciiTheme="minorEastAsia" w:hAnsiTheme="minorEastAsia" w:hint="eastAsia"/>
        </w:rPr>
        <w:t>第</w:t>
      </w:r>
      <w:r w:rsidR="00A97023">
        <w:rPr>
          <w:rFonts w:asciiTheme="minorEastAsia" w:hAnsiTheme="minorEastAsia" w:hint="eastAsia"/>
        </w:rPr>
        <w:t>２</w:t>
      </w:r>
      <w:r w:rsidR="00E5387A">
        <w:rPr>
          <w:rFonts w:asciiTheme="minorEastAsia" w:hAnsiTheme="minorEastAsia" w:hint="eastAsia"/>
        </w:rPr>
        <w:t>（</w:t>
      </w:r>
      <w:r w:rsidR="00E5387A" w:rsidRPr="00E5387A">
        <w:rPr>
          <w:rFonts w:asciiTheme="minorEastAsia" w:hAnsiTheme="minorEastAsia" w:hint="eastAsia"/>
        </w:rPr>
        <w:t>第５条関係）</w:t>
      </w:r>
      <w:bookmarkStart w:id="0" w:name="_GoBack"/>
      <w:bookmarkEnd w:id="0"/>
    </w:p>
    <w:p w:rsidR="00A71A73" w:rsidRDefault="00A71A73" w:rsidP="00A71A73">
      <w:pPr>
        <w:rPr>
          <w:rFonts w:asciiTheme="minorEastAsia" w:hAnsiTheme="minorEastAsia"/>
        </w:rPr>
      </w:pPr>
      <w:r w:rsidRPr="00082672">
        <w:rPr>
          <w:rFonts w:asciiTheme="minorEastAsia" w:hAnsiTheme="minorEastAsia" w:hint="eastAsia"/>
        </w:rPr>
        <w:t>南伊勢町</w:t>
      </w:r>
      <w:r w:rsidR="00D03978">
        <w:rPr>
          <w:rFonts w:asciiTheme="minorEastAsia" w:hAnsiTheme="minorEastAsia" w:hint="eastAsia"/>
        </w:rPr>
        <w:t>創業</w:t>
      </w:r>
      <w:r w:rsidRPr="00082672">
        <w:rPr>
          <w:rFonts w:asciiTheme="minorEastAsia" w:hAnsiTheme="minorEastAsia" w:hint="eastAsia"/>
        </w:rPr>
        <w:t>支援補助金の補助対象一覧表</w:t>
      </w:r>
    </w:p>
    <w:tbl>
      <w:tblPr>
        <w:tblStyle w:val="a8"/>
        <w:tblpPr w:leftFromText="142" w:rightFromText="142" w:vertAnchor="page" w:horzAnchor="margin" w:tblpXSpec="center" w:tblpY="2296"/>
        <w:tblW w:w="0" w:type="auto"/>
        <w:jc w:val="center"/>
        <w:tblLook w:val="04A0" w:firstRow="1" w:lastRow="0" w:firstColumn="1" w:lastColumn="0" w:noHBand="0" w:noVBand="1"/>
      </w:tblPr>
      <w:tblGrid>
        <w:gridCol w:w="1809"/>
        <w:gridCol w:w="2694"/>
        <w:gridCol w:w="2409"/>
        <w:gridCol w:w="2087"/>
      </w:tblGrid>
      <w:tr w:rsidR="0078682E" w:rsidTr="0078682E">
        <w:trPr>
          <w:trHeight w:val="794"/>
          <w:jc w:val="center"/>
        </w:trPr>
        <w:tc>
          <w:tcPr>
            <w:tcW w:w="1809" w:type="dxa"/>
            <w:vAlign w:val="center"/>
          </w:tcPr>
          <w:p w:rsidR="0078682E" w:rsidRPr="00082672" w:rsidRDefault="0078682E" w:rsidP="003C6D08">
            <w:pPr>
              <w:jc w:val="center"/>
              <w:rPr>
                <w:rFonts w:asciiTheme="minorEastAsia" w:hAnsiTheme="minorEastAsia"/>
                <w:sz w:val="20"/>
                <w:szCs w:val="20"/>
              </w:rPr>
            </w:pPr>
            <w:r w:rsidRPr="00082672">
              <w:rPr>
                <w:rFonts w:asciiTheme="minorEastAsia" w:hAnsiTheme="minorEastAsia" w:hint="eastAsia"/>
                <w:sz w:val="20"/>
                <w:szCs w:val="20"/>
              </w:rPr>
              <w:t>補助対象経費</w:t>
            </w:r>
          </w:p>
        </w:tc>
        <w:tc>
          <w:tcPr>
            <w:tcW w:w="2694" w:type="dxa"/>
            <w:vAlign w:val="center"/>
          </w:tcPr>
          <w:p w:rsidR="0078682E" w:rsidRPr="00082672" w:rsidRDefault="0078682E" w:rsidP="003C6D08">
            <w:pPr>
              <w:jc w:val="center"/>
              <w:rPr>
                <w:rFonts w:asciiTheme="minorEastAsia" w:hAnsiTheme="minorEastAsia"/>
                <w:sz w:val="20"/>
                <w:szCs w:val="20"/>
              </w:rPr>
            </w:pPr>
            <w:r w:rsidRPr="00082672">
              <w:rPr>
                <w:rFonts w:asciiTheme="minorEastAsia" w:hAnsiTheme="minorEastAsia" w:hint="eastAsia"/>
                <w:sz w:val="20"/>
                <w:szCs w:val="20"/>
              </w:rPr>
              <w:t>説明</w:t>
            </w:r>
          </w:p>
        </w:tc>
        <w:tc>
          <w:tcPr>
            <w:tcW w:w="2409" w:type="dxa"/>
            <w:vAlign w:val="center"/>
          </w:tcPr>
          <w:p w:rsidR="0078682E" w:rsidRPr="00082672" w:rsidRDefault="0078682E" w:rsidP="003C6D08">
            <w:pPr>
              <w:jc w:val="center"/>
              <w:rPr>
                <w:rFonts w:asciiTheme="minorEastAsia" w:hAnsiTheme="minorEastAsia"/>
                <w:sz w:val="20"/>
                <w:szCs w:val="20"/>
              </w:rPr>
            </w:pPr>
            <w:r w:rsidRPr="00082672">
              <w:rPr>
                <w:rFonts w:asciiTheme="minorEastAsia" w:hAnsiTheme="minorEastAsia" w:hint="eastAsia"/>
                <w:sz w:val="20"/>
                <w:szCs w:val="20"/>
              </w:rPr>
              <w:t>条件等</w:t>
            </w:r>
          </w:p>
        </w:tc>
        <w:tc>
          <w:tcPr>
            <w:tcW w:w="2087" w:type="dxa"/>
            <w:vAlign w:val="center"/>
          </w:tcPr>
          <w:p w:rsidR="0078682E" w:rsidRPr="00082672" w:rsidRDefault="0078682E" w:rsidP="003C6D08">
            <w:pPr>
              <w:jc w:val="center"/>
              <w:rPr>
                <w:rFonts w:asciiTheme="minorEastAsia" w:hAnsiTheme="minorEastAsia"/>
                <w:sz w:val="20"/>
                <w:szCs w:val="20"/>
              </w:rPr>
            </w:pPr>
            <w:r w:rsidRPr="00082672">
              <w:rPr>
                <w:rFonts w:asciiTheme="minorEastAsia" w:hAnsiTheme="minorEastAsia" w:hint="eastAsia"/>
                <w:sz w:val="20"/>
                <w:szCs w:val="20"/>
              </w:rPr>
              <w:t>具体例</w:t>
            </w:r>
          </w:p>
        </w:tc>
      </w:tr>
      <w:tr w:rsidR="0078682E" w:rsidTr="0078682E">
        <w:trPr>
          <w:trHeight w:val="1701"/>
          <w:jc w:val="center"/>
        </w:trPr>
        <w:tc>
          <w:tcPr>
            <w:tcW w:w="1809" w:type="dxa"/>
            <w:vAlign w:val="center"/>
          </w:tcPr>
          <w:p w:rsidR="0078682E" w:rsidRPr="00082672" w:rsidRDefault="0078682E" w:rsidP="003C6D08">
            <w:pPr>
              <w:rPr>
                <w:rFonts w:asciiTheme="minorEastAsia" w:hAnsiTheme="minorEastAsia"/>
                <w:sz w:val="20"/>
                <w:szCs w:val="20"/>
              </w:rPr>
            </w:pPr>
            <w:r>
              <w:rPr>
                <w:rFonts w:asciiTheme="minorEastAsia" w:hAnsiTheme="minorEastAsia" w:hint="eastAsia"/>
                <w:sz w:val="20"/>
                <w:szCs w:val="20"/>
              </w:rPr>
              <w:t>店舗改装</w:t>
            </w:r>
            <w:r w:rsidRPr="00082672">
              <w:rPr>
                <w:rFonts w:asciiTheme="minorEastAsia" w:hAnsiTheme="minorEastAsia" w:hint="eastAsia"/>
                <w:sz w:val="20"/>
                <w:szCs w:val="20"/>
              </w:rPr>
              <w:t>費</w:t>
            </w:r>
          </w:p>
        </w:tc>
        <w:tc>
          <w:tcPr>
            <w:tcW w:w="2694"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事業を開始するために必要な店舗改装に要する経費</w:t>
            </w:r>
          </w:p>
        </w:tc>
        <w:tc>
          <w:tcPr>
            <w:tcW w:w="2409"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住宅部分を有する店舗物件においては，店舗専用部分に係る費用に限る</w:t>
            </w:r>
          </w:p>
        </w:tc>
        <w:tc>
          <w:tcPr>
            <w:tcW w:w="2087"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店舗の外装・内装工事</w:t>
            </w:r>
          </w:p>
        </w:tc>
      </w:tr>
      <w:tr w:rsidR="0078682E" w:rsidTr="0078682E">
        <w:trPr>
          <w:trHeight w:val="1701"/>
          <w:jc w:val="center"/>
        </w:trPr>
        <w:tc>
          <w:tcPr>
            <w:tcW w:w="1809" w:type="dxa"/>
            <w:vAlign w:val="center"/>
          </w:tcPr>
          <w:p w:rsidR="0078682E" w:rsidRPr="003C6D08" w:rsidRDefault="0078682E" w:rsidP="003C6D08">
            <w:pPr>
              <w:rPr>
                <w:sz w:val="20"/>
              </w:rPr>
            </w:pPr>
            <w:r w:rsidRPr="003C6D08">
              <w:rPr>
                <w:rFonts w:hint="eastAsia"/>
                <w:sz w:val="20"/>
              </w:rPr>
              <w:t>設備投資費</w:t>
            </w:r>
          </w:p>
        </w:tc>
        <w:tc>
          <w:tcPr>
            <w:tcW w:w="2694" w:type="dxa"/>
          </w:tcPr>
          <w:p w:rsidR="0078682E" w:rsidRPr="005E0A92" w:rsidRDefault="0078682E" w:rsidP="003C6D08">
            <w:pPr>
              <w:rPr>
                <w:sz w:val="20"/>
                <w:szCs w:val="20"/>
              </w:rPr>
            </w:pPr>
            <w:r w:rsidRPr="005E0A92">
              <w:rPr>
                <w:rFonts w:hint="eastAsia"/>
                <w:sz w:val="20"/>
                <w:szCs w:val="20"/>
              </w:rPr>
              <w:t>事業を行うために必要な機械器具・備品等の取得</w:t>
            </w:r>
          </w:p>
        </w:tc>
        <w:tc>
          <w:tcPr>
            <w:tcW w:w="2409" w:type="dxa"/>
          </w:tcPr>
          <w:p w:rsidR="0078682E" w:rsidRPr="005E0A92" w:rsidRDefault="0078682E" w:rsidP="003C6D08">
            <w:pPr>
              <w:rPr>
                <w:sz w:val="20"/>
                <w:szCs w:val="20"/>
              </w:rPr>
            </w:pPr>
            <w:r w:rsidRPr="005E0A92">
              <w:rPr>
                <w:rFonts w:hint="eastAsia"/>
                <w:sz w:val="20"/>
                <w:szCs w:val="20"/>
              </w:rPr>
              <w:t>取得価格が１０万円以上で、１年以上継続して使用できるもの（機械器具については業務用に限る）</w:t>
            </w:r>
          </w:p>
        </w:tc>
        <w:tc>
          <w:tcPr>
            <w:tcW w:w="2087" w:type="dxa"/>
          </w:tcPr>
          <w:p w:rsidR="0078682E" w:rsidRPr="005E0A92" w:rsidRDefault="0078682E" w:rsidP="003C6D08">
            <w:pPr>
              <w:rPr>
                <w:sz w:val="20"/>
                <w:szCs w:val="20"/>
              </w:rPr>
            </w:pPr>
            <w:r w:rsidRPr="005E0A92">
              <w:rPr>
                <w:rFonts w:hint="eastAsia"/>
                <w:sz w:val="20"/>
                <w:szCs w:val="20"/>
              </w:rPr>
              <w:t>商品の生産・保管に必要な機械、商品陳列台等の什器等</w:t>
            </w:r>
          </w:p>
        </w:tc>
      </w:tr>
      <w:tr w:rsidR="0078682E" w:rsidTr="0078682E">
        <w:trPr>
          <w:trHeight w:val="1701"/>
          <w:jc w:val="center"/>
        </w:trPr>
        <w:tc>
          <w:tcPr>
            <w:tcW w:w="1809" w:type="dxa"/>
            <w:vAlign w:val="center"/>
          </w:tcPr>
          <w:p w:rsidR="0078682E" w:rsidRPr="00082672" w:rsidRDefault="0078682E" w:rsidP="003C6D08">
            <w:pPr>
              <w:rPr>
                <w:rFonts w:asciiTheme="minorEastAsia" w:hAnsiTheme="minorEastAsia"/>
                <w:sz w:val="20"/>
                <w:szCs w:val="20"/>
              </w:rPr>
            </w:pPr>
            <w:r w:rsidRPr="00082672">
              <w:rPr>
                <w:rFonts w:asciiTheme="minorEastAsia" w:hAnsiTheme="minorEastAsia" w:hint="eastAsia"/>
                <w:sz w:val="20"/>
                <w:szCs w:val="20"/>
              </w:rPr>
              <w:t>広告宣伝費</w:t>
            </w:r>
          </w:p>
        </w:tc>
        <w:tc>
          <w:tcPr>
            <w:tcW w:w="2694"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事業に必要な広告や宣伝にかかる費用</w:t>
            </w:r>
          </w:p>
        </w:tc>
        <w:tc>
          <w:tcPr>
            <w:tcW w:w="2409" w:type="dxa"/>
          </w:tcPr>
          <w:p w:rsidR="0078682E" w:rsidRPr="005E0A92" w:rsidRDefault="0078682E" w:rsidP="003C6D08">
            <w:pPr>
              <w:rPr>
                <w:rFonts w:asciiTheme="minorEastAsia" w:hAnsiTheme="minorEastAsia"/>
                <w:sz w:val="20"/>
                <w:szCs w:val="20"/>
              </w:rPr>
            </w:pPr>
          </w:p>
        </w:tc>
        <w:tc>
          <w:tcPr>
            <w:tcW w:w="2087"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雑誌等の広告費用、カタログ・チラシ・ポスター・ホームページの作成費用等</w:t>
            </w:r>
          </w:p>
        </w:tc>
      </w:tr>
      <w:tr w:rsidR="0078682E" w:rsidTr="0078682E">
        <w:trPr>
          <w:trHeight w:val="1701"/>
          <w:jc w:val="center"/>
        </w:trPr>
        <w:tc>
          <w:tcPr>
            <w:tcW w:w="1809" w:type="dxa"/>
            <w:vAlign w:val="center"/>
          </w:tcPr>
          <w:p w:rsidR="0078682E" w:rsidRPr="00082672" w:rsidRDefault="0078682E" w:rsidP="003C6D08">
            <w:pPr>
              <w:rPr>
                <w:rFonts w:asciiTheme="minorEastAsia" w:hAnsiTheme="minorEastAsia"/>
                <w:sz w:val="20"/>
                <w:szCs w:val="20"/>
              </w:rPr>
            </w:pPr>
            <w:r w:rsidRPr="00082672">
              <w:rPr>
                <w:rFonts w:asciiTheme="minorEastAsia" w:hAnsiTheme="minorEastAsia" w:hint="eastAsia"/>
                <w:sz w:val="20"/>
                <w:szCs w:val="20"/>
              </w:rPr>
              <w:t>委託費</w:t>
            </w:r>
          </w:p>
        </w:tc>
        <w:tc>
          <w:tcPr>
            <w:tcW w:w="2694"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補助事業者が直接実施することができないもの又は適当ではないものを、他の者に委任して行わせるために必要な経費</w:t>
            </w:r>
          </w:p>
        </w:tc>
        <w:tc>
          <w:tcPr>
            <w:tcW w:w="2409" w:type="dxa"/>
          </w:tcPr>
          <w:p w:rsidR="0078682E" w:rsidRPr="005E0A92" w:rsidRDefault="0078682E" w:rsidP="003C6D08">
            <w:pPr>
              <w:rPr>
                <w:rFonts w:asciiTheme="minorEastAsia" w:hAnsiTheme="minorEastAsia"/>
                <w:sz w:val="20"/>
                <w:szCs w:val="20"/>
              </w:rPr>
            </w:pPr>
          </w:p>
        </w:tc>
        <w:tc>
          <w:tcPr>
            <w:tcW w:w="2087" w:type="dxa"/>
          </w:tcPr>
          <w:p w:rsidR="0078682E" w:rsidRPr="005E0A92" w:rsidRDefault="0078682E" w:rsidP="003C6D08">
            <w:pPr>
              <w:rPr>
                <w:rFonts w:asciiTheme="minorEastAsia" w:hAnsiTheme="minorEastAsia"/>
                <w:sz w:val="20"/>
                <w:szCs w:val="20"/>
              </w:rPr>
            </w:pPr>
            <w:r w:rsidRPr="005E0A92">
              <w:rPr>
                <w:rFonts w:asciiTheme="minorEastAsia" w:hAnsiTheme="minorEastAsia" w:hint="eastAsia"/>
                <w:sz w:val="20"/>
                <w:szCs w:val="20"/>
              </w:rPr>
              <w:t>調査業務、特許出願、大学・公設研究機関等との共同研究費、大学等教授への謝礼金等</w:t>
            </w:r>
          </w:p>
        </w:tc>
      </w:tr>
    </w:tbl>
    <w:p w:rsidR="00A71A73" w:rsidRPr="003B5BF5" w:rsidRDefault="00F432D4" w:rsidP="00F432D4">
      <w:pPr>
        <w:rPr>
          <w:rFonts w:asciiTheme="minorEastAsia" w:hAnsiTheme="minorEastAsia"/>
          <w:sz w:val="20"/>
          <w:szCs w:val="20"/>
        </w:rPr>
      </w:pPr>
      <w:r>
        <w:rPr>
          <w:rFonts w:asciiTheme="minorEastAsia" w:hAnsiTheme="minorEastAsia" w:hint="eastAsia"/>
          <w:sz w:val="20"/>
          <w:szCs w:val="20"/>
        </w:rPr>
        <w:t>備考　補助対象外経費：消耗品、汎用品（パソコン、車両、ソフトウェア購入費・ライセンス費など）、公的機関への支払経費（水道加入金など）</w:t>
      </w:r>
    </w:p>
    <w:p w:rsidR="00880406" w:rsidRPr="00A71A73" w:rsidRDefault="00880406">
      <w:pPr>
        <w:widowControl/>
        <w:jc w:val="left"/>
        <w:rPr>
          <w:rFonts w:hAnsi="ＭＳ 明朝" w:cs="Times New Roman"/>
          <w:szCs w:val="22"/>
        </w:rPr>
      </w:pPr>
    </w:p>
    <w:sectPr w:rsidR="00880406" w:rsidRPr="00A71A73" w:rsidSect="001119AA">
      <w:pgSz w:w="11906" w:h="16838" w:code="9"/>
      <w:pgMar w:top="1418" w:right="1418" w:bottom="1134" w:left="1418" w:header="720" w:footer="720" w:gutter="0"/>
      <w:cols w:space="720"/>
      <w:noEndnote/>
      <w:docGrid w:type="linesAndChars" w:linePitch="34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81" w:rsidRDefault="00146781">
      <w:pPr>
        <w:rPr>
          <w:rFonts w:cs="Times New Roman"/>
        </w:rPr>
      </w:pPr>
      <w:r>
        <w:rPr>
          <w:rFonts w:cs="Times New Roman"/>
        </w:rPr>
        <w:separator/>
      </w:r>
    </w:p>
  </w:endnote>
  <w:endnote w:type="continuationSeparator" w:id="0">
    <w:p w:rsidR="00146781" w:rsidRDefault="001467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81" w:rsidRDefault="00146781">
      <w:pPr>
        <w:rPr>
          <w:rFonts w:cs="Times New Roman"/>
        </w:rPr>
      </w:pPr>
      <w:r>
        <w:rPr>
          <w:rFonts w:cs="Times New Roman"/>
        </w:rPr>
        <w:separator/>
      </w:r>
    </w:p>
  </w:footnote>
  <w:footnote w:type="continuationSeparator" w:id="0">
    <w:p w:rsidR="00146781" w:rsidRDefault="0014678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D1E"/>
    <w:multiLevelType w:val="hybridMultilevel"/>
    <w:tmpl w:val="366E73F2"/>
    <w:lvl w:ilvl="0" w:tplc="DDF471C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99B0701"/>
    <w:multiLevelType w:val="hybridMultilevel"/>
    <w:tmpl w:val="DF4AA6E8"/>
    <w:lvl w:ilvl="0" w:tplc="6D68A89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9A41DA"/>
    <w:multiLevelType w:val="hybridMultilevel"/>
    <w:tmpl w:val="BB0C4772"/>
    <w:lvl w:ilvl="0" w:tplc="68700744">
      <w:start w:val="1"/>
      <w:numFmt w:val="decimalFullWidth"/>
      <w:lvlText w:val="（%1）"/>
      <w:lvlJc w:val="left"/>
      <w:pPr>
        <w:ind w:left="927" w:hanging="720"/>
      </w:pPr>
      <w:rPr>
        <w:rFonts w:ascii="ＭＳ 明朝" w:eastAsia="ＭＳ 明朝" w:hAnsi="ＭＳ 明朝" w:cs="Times New Roman"/>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62B57450"/>
    <w:multiLevelType w:val="hybridMultilevel"/>
    <w:tmpl w:val="872E7426"/>
    <w:lvl w:ilvl="0" w:tplc="ED2E7DBE">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79F464A7"/>
    <w:multiLevelType w:val="hybridMultilevel"/>
    <w:tmpl w:val="A1142E6E"/>
    <w:lvl w:ilvl="0" w:tplc="1D76C1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E50492"/>
    <w:multiLevelType w:val="hybridMultilevel"/>
    <w:tmpl w:val="0FA8F944"/>
    <w:lvl w:ilvl="0" w:tplc="42F0868E">
      <w:start w:val="1"/>
      <w:numFmt w:val="decimalFullWidth"/>
      <w:lvlText w:val="（%1）"/>
      <w:lvlJc w:val="left"/>
      <w:pPr>
        <w:ind w:left="936" w:hanging="720"/>
      </w:pPr>
      <w:rPr>
        <w:rFonts w:ascii="ＭＳ 明朝" w:eastAsia="ＭＳ 明朝" w:hAnsi="ＭＳ 明朝" w:cs="Times New Roman"/>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E60"/>
    <w:rsid w:val="000115FD"/>
    <w:rsid w:val="00020347"/>
    <w:rsid w:val="00023282"/>
    <w:rsid w:val="00025E9F"/>
    <w:rsid w:val="00034E06"/>
    <w:rsid w:val="000664C1"/>
    <w:rsid w:val="000A00B0"/>
    <w:rsid w:val="000D3D7D"/>
    <w:rsid w:val="000E35EB"/>
    <w:rsid w:val="000E6CA7"/>
    <w:rsid w:val="000F7F3E"/>
    <w:rsid w:val="00105DC8"/>
    <w:rsid w:val="001119AA"/>
    <w:rsid w:val="00113206"/>
    <w:rsid w:val="00121244"/>
    <w:rsid w:val="00127A87"/>
    <w:rsid w:val="00145115"/>
    <w:rsid w:val="00146781"/>
    <w:rsid w:val="00162C46"/>
    <w:rsid w:val="00184642"/>
    <w:rsid w:val="001A10D0"/>
    <w:rsid w:val="001A1500"/>
    <w:rsid w:val="001A1A36"/>
    <w:rsid w:val="001B6136"/>
    <w:rsid w:val="001C4D8F"/>
    <w:rsid w:val="001C7BDF"/>
    <w:rsid w:val="001E5CED"/>
    <w:rsid w:val="001E6652"/>
    <w:rsid w:val="001F02D7"/>
    <w:rsid w:val="001F5D3C"/>
    <w:rsid w:val="00222612"/>
    <w:rsid w:val="00225E16"/>
    <w:rsid w:val="00231F04"/>
    <w:rsid w:val="00232FFA"/>
    <w:rsid w:val="0023552A"/>
    <w:rsid w:val="00241A0E"/>
    <w:rsid w:val="00276CEF"/>
    <w:rsid w:val="00281F47"/>
    <w:rsid w:val="00284403"/>
    <w:rsid w:val="00296F80"/>
    <w:rsid w:val="002A095C"/>
    <w:rsid w:val="002A2792"/>
    <w:rsid w:val="002B78D2"/>
    <w:rsid w:val="002C1B5B"/>
    <w:rsid w:val="003137C3"/>
    <w:rsid w:val="00316DEB"/>
    <w:rsid w:val="003341B3"/>
    <w:rsid w:val="00335E71"/>
    <w:rsid w:val="00347B96"/>
    <w:rsid w:val="00375DAD"/>
    <w:rsid w:val="00387DDC"/>
    <w:rsid w:val="00390D15"/>
    <w:rsid w:val="003A12ED"/>
    <w:rsid w:val="003A7423"/>
    <w:rsid w:val="003B231F"/>
    <w:rsid w:val="003C5B09"/>
    <w:rsid w:val="003C6D08"/>
    <w:rsid w:val="003D193B"/>
    <w:rsid w:val="003D563E"/>
    <w:rsid w:val="003E0272"/>
    <w:rsid w:val="003E069F"/>
    <w:rsid w:val="003F1E2C"/>
    <w:rsid w:val="0040049A"/>
    <w:rsid w:val="00403045"/>
    <w:rsid w:val="004103A9"/>
    <w:rsid w:val="00413C5B"/>
    <w:rsid w:val="004155A0"/>
    <w:rsid w:val="0043216E"/>
    <w:rsid w:val="0043459E"/>
    <w:rsid w:val="00447868"/>
    <w:rsid w:val="004549A6"/>
    <w:rsid w:val="004717B9"/>
    <w:rsid w:val="00473515"/>
    <w:rsid w:val="0047487C"/>
    <w:rsid w:val="00484758"/>
    <w:rsid w:val="004904B4"/>
    <w:rsid w:val="00494E7A"/>
    <w:rsid w:val="004A2796"/>
    <w:rsid w:val="004B0ACB"/>
    <w:rsid w:val="004C2AA9"/>
    <w:rsid w:val="004C64AF"/>
    <w:rsid w:val="004D4483"/>
    <w:rsid w:val="004D51B4"/>
    <w:rsid w:val="004E6A8B"/>
    <w:rsid w:val="004F58E1"/>
    <w:rsid w:val="0050607A"/>
    <w:rsid w:val="00511075"/>
    <w:rsid w:val="00517CE9"/>
    <w:rsid w:val="00527040"/>
    <w:rsid w:val="00535949"/>
    <w:rsid w:val="0054182A"/>
    <w:rsid w:val="00547E4A"/>
    <w:rsid w:val="005714D7"/>
    <w:rsid w:val="00574C05"/>
    <w:rsid w:val="00575512"/>
    <w:rsid w:val="00576FEE"/>
    <w:rsid w:val="005821B4"/>
    <w:rsid w:val="00584A39"/>
    <w:rsid w:val="005866A8"/>
    <w:rsid w:val="005A4E1E"/>
    <w:rsid w:val="005B05CF"/>
    <w:rsid w:val="005C1268"/>
    <w:rsid w:val="005C56F5"/>
    <w:rsid w:val="005C6D5D"/>
    <w:rsid w:val="005D0B65"/>
    <w:rsid w:val="005E0A92"/>
    <w:rsid w:val="005F289F"/>
    <w:rsid w:val="006405F8"/>
    <w:rsid w:val="00651979"/>
    <w:rsid w:val="006703EE"/>
    <w:rsid w:val="0069160A"/>
    <w:rsid w:val="006953D6"/>
    <w:rsid w:val="00696CB9"/>
    <w:rsid w:val="006B09B6"/>
    <w:rsid w:val="006D59B8"/>
    <w:rsid w:val="006E214A"/>
    <w:rsid w:val="006E6803"/>
    <w:rsid w:val="006F5E6B"/>
    <w:rsid w:val="00707568"/>
    <w:rsid w:val="007411F2"/>
    <w:rsid w:val="00754048"/>
    <w:rsid w:val="00762B9F"/>
    <w:rsid w:val="00776C43"/>
    <w:rsid w:val="007801E3"/>
    <w:rsid w:val="0078682E"/>
    <w:rsid w:val="007932F3"/>
    <w:rsid w:val="007A0DF7"/>
    <w:rsid w:val="007A2FE9"/>
    <w:rsid w:val="007B3107"/>
    <w:rsid w:val="007C1EBF"/>
    <w:rsid w:val="007C360A"/>
    <w:rsid w:val="0080583C"/>
    <w:rsid w:val="008167B3"/>
    <w:rsid w:val="00831FF3"/>
    <w:rsid w:val="00855C9C"/>
    <w:rsid w:val="008604CE"/>
    <w:rsid w:val="008624B6"/>
    <w:rsid w:val="00880406"/>
    <w:rsid w:val="00890A41"/>
    <w:rsid w:val="00890CB4"/>
    <w:rsid w:val="008962AE"/>
    <w:rsid w:val="008A3992"/>
    <w:rsid w:val="008A430A"/>
    <w:rsid w:val="008B06D7"/>
    <w:rsid w:val="008B14AA"/>
    <w:rsid w:val="008B3B6E"/>
    <w:rsid w:val="009152B0"/>
    <w:rsid w:val="009165F6"/>
    <w:rsid w:val="00927E60"/>
    <w:rsid w:val="00942250"/>
    <w:rsid w:val="00957596"/>
    <w:rsid w:val="00964C61"/>
    <w:rsid w:val="009905CD"/>
    <w:rsid w:val="009A10B3"/>
    <w:rsid w:val="009B6E43"/>
    <w:rsid w:val="009C0E1F"/>
    <w:rsid w:val="009D069D"/>
    <w:rsid w:val="009F167B"/>
    <w:rsid w:val="009F5DEF"/>
    <w:rsid w:val="009F6E0A"/>
    <w:rsid w:val="00A02C34"/>
    <w:rsid w:val="00A1260D"/>
    <w:rsid w:val="00A14B41"/>
    <w:rsid w:val="00A3179B"/>
    <w:rsid w:val="00A3210A"/>
    <w:rsid w:val="00A33F81"/>
    <w:rsid w:val="00A540CE"/>
    <w:rsid w:val="00A607BA"/>
    <w:rsid w:val="00A71A73"/>
    <w:rsid w:val="00A92148"/>
    <w:rsid w:val="00A97023"/>
    <w:rsid w:val="00AD4E4F"/>
    <w:rsid w:val="00AD541E"/>
    <w:rsid w:val="00AE3350"/>
    <w:rsid w:val="00B03054"/>
    <w:rsid w:val="00B03210"/>
    <w:rsid w:val="00B0347C"/>
    <w:rsid w:val="00B20AF1"/>
    <w:rsid w:val="00B24A36"/>
    <w:rsid w:val="00B27399"/>
    <w:rsid w:val="00B541CB"/>
    <w:rsid w:val="00B73A43"/>
    <w:rsid w:val="00B73AD3"/>
    <w:rsid w:val="00B75F22"/>
    <w:rsid w:val="00B865DD"/>
    <w:rsid w:val="00B8715F"/>
    <w:rsid w:val="00BA3786"/>
    <w:rsid w:val="00BA7204"/>
    <w:rsid w:val="00BD4D50"/>
    <w:rsid w:val="00BE52FF"/>
    <w:rsid w:val="00BE5E9C"/>
    <w:rsid w:val="00C15C8E"/>
    <w:rsid w:val="00C16997"/>
    <w:rsid w:val="00C253CD"/>
    <w:rsid w:val="00C317C7"/>
    <w:rsid w:val="00C421EC"/>
    <w:rsid w:val="00C5256B"/>
    <w:rsid w:val="00C53DB8"/>
    <w:rsid w:val="00C60901"/>
    <w:rsid w:val="00C65180"/>
    <w:rsid w:val="00C754C2"/>
    <w:rsid w:val="00C80424"/>
    <w:rsid w:val="00C84B25"/>
    <w:rsid w:val="00C91034"/>
    <w:rsid w:val="00CA34C1"/>
    <w:rsid w:val="00CD27C1"/>
    <w:rsid w:val="00CE056E"/>
    <w:rsid w:val="00CE185F"/>
    <w:rsid w:val="00CE3722"/>
    <w:rsid w:val="00CE6D6C"/>
    <w:rsid w:val="00D03978"/>
    <w:rsid w:val="00D26FA0"/>
    <w:rsid w:val="00D43516"/>
    <w:rsid w:val="00D50F5C"/>
    <w:rsid w:val="00D53937"/>
    <w:rsid w:val="00D8706F"/>
    <w:rsid w:val="00D9037B"/>
    <w:rsid w:val="00D90C67"/>
    <w:rsid w:val="00DA04D5"/>
    <w:rsid w:val="00DA1E12"/>
    <w:rsid w:val="00DA60FC"/>
    <w:rsid w:val="00DA7C80"/>
    <w:rsid w:val="00DB01D4"/>
    <w:rsid w:val="00DB02FB"/>
    <w:rsid w:val="00DC3067"/>
    <w:rsid w:val="00DD5B1D"/>
    <w:rsid w:val="00DE4C3C"/>
    <w:rsid w:val="00DE76B7"/>
    <w:rsid w:val="00E02316"/>
    <w:rsid w:val="00E03EE6"/>
    <w:rsid w:val="00E12695"/>
    <w:rsid w:val="00E22D1B"/>
    <w:rsid w:val="00E249E2"/>
    <w:rsid w:val="00E32699"/>
    <w:rsid w:val="00E41006"/>
    <w:rsid w:val="00E5387A"/>
    <w:rsid w:val="00E54516"/>
    <w:rsid w:val="00E67FB8"/>
    <w:rsid w:val="00E85683"/>
    <w:rsid w:val="00E86848"/>
    <w:rsid w:val="00E92626"/>
    <w:rsid w:val="00E97EF2"/>
    <w:rsid w:val="00EA41AE"/>
    <w:rsid w:val="00EA7412"/>
    <w:rsid w:val="00EC5AB7"/>
    <w:rsid w:val="00EC5C93"/>
    <w:rsid w:val="00ED422D"/>
    <w:rsid w:val="00ED4BF6"/>
    <w:rsid w:val="00EE2BD1"/>
    <w:rsid w:val="00EE7F6B"/>
    <w:rsid w:val="00EF3716"/>
    <w:rsid w:val="00EF686B"/>
    <w:rsid w:val="00F00184"/>
    <w:rsid w:val="00F0689A"/>
    <w:rsid w:val="00F07E99"/>
    <w:rsid w:val="00F07F05"/>
    <w:rsid w:val="00F142FC"/>
    <w:rsid w:val="00F23E95"/>
    <w:rsid w:val="00F249D8"/>
    <w:rsid w:val="00F37573"/>
    <w:rsid w:val="00F426F2"/>
    <w:rsid w:val="00F432D4"/>
    <w:rsid w:val="00F4472A"/>
    <w:rsid w:val="00F60AEA"/>
    <w:rsid w:val="00F62E2B"/>
    <w:rsid w:val="00F65338"/>
    <w:rsid w:val="00F73E20"/>
    <w:rsid w:val="00F84523"/>
    <w:rsid w:val="00F84EB0"/>
    <w:rsid w:val="00FE2C49"/>
    <w:rsid w:val="00FE48CB"/>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F28CD39"/>
  <w15:docId w15:val="{0FEAA0B5-3CCE-4768-B9FE-2AE0C3B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4A39"/>
    <w:pPr>
      <w:widowControl w:val="0"/>
      <w:jc w:val="both"/>
    </w:pPr>
    <w:rPr>
      <w:rFonts w:ascii="ＭＳ 明朝" w:cs="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424"/>
    <w:pPr>
      <w:tabs>
        <w:tab w:val="center" w:pos="4252"/>
        <w:tab w:val="right" w:pos="8504"/>
      </w:tabs>
      <w:snapToGrid w:val="0"/>
    </w:pPr>
  </w:style>
  <w:style w:type="paragraph" w:styleId="a5">
    <w:name w:val="footer"/>
    <w:basedOn w:val="a"/>
    <w:rsid w:val="00C80424"/>
    <w:pPr>
      <w:tabs>
        <w:tab w:val="center" w:pos="4252"/>
        <w:tab w:val="right" w:pos="8504"/>
      </w:tabs>
      <w:snapToGrid w:val="0"/>
    </w:pPr>
  </w:style>
  <w:style w:type="paragraph" w:styleId="a6">
    <w:name w:val="Balloon Text"/>
    <w:basedOn w:val="a"/>
    <w:semiHidden/>
    <w:rsid w:val="00C421EC"/>
    <w:rPr>
      <w:rFonts w:ascii="Arial" w:eastAsia="ＭＳ ゴシック" w:hAnsi="Arial" w:cs="Arial"/>
      <w:sz w:val="18"/>
      <w:szCs w:val="18"/>
    </w:rPr>
  </w:style>
  <w:style w:type="paragraph" w:customStyle="1" w:styleId="a7">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8">
    <w:name w:val="Table Grid"/>
    <w:basedOn w:val="a1"/>
    <w:uiPriority w:val="59"/>
    <w:rsid w:val="00CE056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a">
    <w:name w:val="Plain Text"/>
    <w:basedOn w:val="a"/>
    <w:rsid w:val="00B73A43"/>
    <w:pPr>
      <w:wordWrap w:val="0"/>
      <w:autoSpaceDE w:val="0"/>
      <w:autoSpaceDN w:val="0"/>
      <w:adjustRightInd w:val="0"/>
      <w:snapToGrid w:val="0"/>
    </w:pPr>
    <w:rPr>
      <w:rFonts w:hAnsi="Courier New"/>
      <w:sz w:val="21"/>
      <w:szCs w:val="21"/>
    </w:rPr>
  </w:style>
  <w:style w:type="paragraph" w:styleId="ab">
    <w:name w:val="List Paragraph"/>
    <w:basedOn w:val="a"/>
    <w:uiPriority w:val="34"/>
    <w:qFormat/>
    <w:rsid w:val="003A7423"/>
    <w:pPr>
      <w:ind w:leftChars="400" w:left="840"/>
    </w:pPr>
  </w:style>
  <w:style w:type="character" w:customStyle="1" w:styleId="a4">
    <w:name w:val="ヘッダー (文字)"/>
    <w:basedOn w:val="a0"/>
    <w:link w:val="a3"/>
    <w:uiPriority w:val="99"/>
    <w:rsid w:val="00E67FB8"/>
    <w:rPr>
      <w:rFonts w:ascii="ＭＳ 明朝" w:cs="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BB91-C448-44A4-8CDB-E3E9DF3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○伊賀市立上野総合市民病院事務決裁規程</vt:lpstr>
      <vt:lpstr>○伊賀市立上野総合市民病院事務決裁規程</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○伊賀市立上野総合市民病院事務決裁規程</dc:title>
  <dc:creator>admin</dc:creator>
  <cp:lastModifiedBy>奥　夏海</cp:lastModifiedBy>
  <cp:revision>26</cp:revision>
  <cp:lastPrinted>2023-01-18T23:31:00Z</cp:lastPrinted>
  <dcterms:created xsi:type="dcterms:W3CDTF">2018-03-30T01:42:00Z</dcterms:created>
  <dcterms:modified xsi:type="dcterms:W3CDTF">2023-03-30T11:55:00Z</dcterms:modified>
</cp:coreProperties>
</file>