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B63" w:rsidRDefault="004B44B8">
      <w:pPr>
        <w:jc w:val="left"/>
        <w:rPr>
          <w:rFonts w:asciiTheme="minorEastAsia" w:hAnsiTheme="minorEastAsia"/>
          <w:sz w:val="22"/>
        </w:rPr>
      </w:pPr>
      <w:bookmarkStart w:id="0" w:name="_Hlk90047800"/>
      <w:r>
        <w:rPr>
          <w:rFonts w:asciiTheme="minorEastAsia" w:hAnsiTheme="minorEastAsia" w:hint="eastAsia"/>
          <w:sz w:val="22"/>
        </w:rPr>
        <w:t>様式第2号(第4条関係)</w:t>
      </w:r>
    </w:p>
    <w:p w:rsidR="00F13B63" w:rsidRPr="004B44B8" w:rsidRDefault="00F13B63">
      <w:pPr>
        <w:jc w:val="left"/>
        <w:rPr>
          <w:rFonts w:asciiTheme="minorEastAsia" w:hAnsiTheme="minorEastAsia"/>
          <w:sz w:val="22"/>
        </w:rPr>
      </w:pPr>
    </w:p>
    <w:p w:rsidR="00F13B63" w:rsidRPr="004B44B8" w:rsidRDefault="004B44B8">
      <w:pPr>
        <w:jc w:val="center"/>
        <w:rPr>
          <w:rFonts w:asciiTheme="minorEastAsia" w:hAnsiTheme="minorEastAsia"/>
          <w:sz w:val="22"/>
        </w:rPr>
      </w:pPr>
      <w:r w:rsidRPr="004B44B8">
        <w:rPr>
          <w:rFonts w:asciiTheme="minorEastAsia" w:hAnsiTheme="minorEastAsia" w:hint="eastAsia"/>
          <w:sz w:val="22"/>
        </w:rPr>
        <w:t>移住支援金の交付申請に関する誓約書兼同意書</w:t>
      </w:r>
    </w:p>
    <w:p w:rsidR="00F13B63" w:rsidRPr="004B44B8" w:rsidRDefault="00F13B63">
      <w:pPr>
        <w:rPr>
          <w:rFonts w:asciiTheme="minorEastAsia" w:hAnsiTheme="minorEastAsia"/>
          <w:sz w:val="22"/>
        </w:rPr>
      </w:pPr>
    </w:p>
    <w:p w:rsidR="00F13B63" w:rsidRPr="004B44B8" w:rsidRDefault="004B44B8">
      <w:pPr>
        <w:rPr>
          <w:rFonts w:asciiTheme="minorEastAsia" w:hAnsiTheme="minorEastAsia"/>
          <w:sz w:val="22"/>
        </w:rPr>
      </w:pPr>
      <w:r w:rsidRPr="004B44B8">
        <w:rPr>
          <w:rFonts w:asciiTheme="minorEastAsia" w:hAnsiTheme="minorEastAsia" w:hint="eastAsia"/>
          <w:sz w:val="22"/>
        </w:rPr>
        <w:t xml:space="preserve">　移住支援金の交付申請にあたり、次の事項について誓約及び同意します。</w:t>
      </w:r>
    </w:p>
    <w:p w:rsidR="00F13B63" w:rsidRPr="004B44B8" w:rsidRDefault="00F13B63">
      <w:pPr>
        <w:rPr>
          <w:rFonts w:asciiTheme="minorEastAsia" w:hAnsiTheme="minorEastAsia"/>
          <w:sz w:val="22"/>
        </w:rPr>
      </w:pPr>
    </w:p>
    <w:p w:rsidR="00F13B63" w:rsidRPr="004B44B8" w:rsidRDefault="004B44B8">
      <w:pPr>
        <w:spacing w:line="276" w:lineRule="auto"/>
        <w:rPr>
          <w:rFonts w:asciiTheme="minorEastAsia" w:hAnsiTheme="minorEastAsia"/>
          <w:sz w:val="22"/>
        </w:rPr>
      </w:pPr>
      <w:r w:rsidRPr="004B44B8">
        <w:rPr>
          <w:rFonts w:asciiTheme="minorEastAsia" w:hAnsiTheme="minorEastAsia" w:hint="eastAsia"/>
          <w:sz w:val="22"/>
        </w:rPr>
        <w:t>1　誓約事項</w:t>
      </w:r>
    </w:p>
    <w:p w:rsidR="00F13B63" w:rsidRPr="004B44B8" w:rsidRDefault="004B44B8">
      <w:pPr>
        <w:spacing w:line="276" w:lineRule="auto"/>
        <w:ind w:left="432" w:hangingChars="200" w:hanging="432"/>
        <w:rPr>
          <w:rFonts w:asciiTheme="minorEastAsia" w:hAnsiTheme="minorEastAsia"/>
          <w:sz w:val="22"/>
        </w:rPr>
      </w:pPr>
      <w:r w:rsidRPr="004B44B8">
        <w:rPr>
          <w:rFonts w:asciiTheme="minorEastAsia" w:hAnsiTheme="minorEastAsia" w:hint="eastAsia"/>
          <w:sz w:val="22"/>
        </w:rPr>
        <w:t xml:space="preserve">　(1) 南伊勢町移住・就業マッチング支援事業における移住支援金交付要綱第2条の規定に関する交付対象者要件について、該当するすべての要件を満たしています。</w:t>
      </w:r>
    </w:p>
    <w:p w:rsidR="00F13B63" w:rsidRPr="004B44B8" w:rsidRDefault="004B44B8">
      <w:pPr>
        <w:spacing w:line="276" w:lineRule="auto"/>
        <w:ind w:left="432" w:hangingChars="200" w:hanging="432"/>
        <w:rPr>
          <w:rFonts w:asciiTheme="minorEastAsia" w:hAnsiTheme="minorEastAsia"/>
          <w:sz w:val="22"/>
        </w:rPr>
      </w:pPr>
      <w:r w:rsidRPr="004B44B8">
        <w:rPr>
          <w:rFonts w:asciiTheme="minorEastAsia" w:hAnsiTheme="minorEastAsia" w:hint="eastAsia"/>
          <w:sz w:val="22"/>
        </w:rPr>
        <w:t xml:space="preserve">　(2) 南伊勢町移住・就業マッチング支援事業に関する報告及び立入調査について、三重県及び南伊勢町から求められた場合には、それに応じます。</w:t>
      </w:r>
    </w:p>
    <w:p w:rsidR="00F13B63" w:rsidRPr="004B44B8" w:rsidRDefault="004B44B8">
      <w:pPr>
        <w:spacing w:line="276" w:lineRule="auto"/>
        <w:ind w:left="432" w:hangingChars="200" w:hanging="432"/>
        <w:rPr>
          <w:rFonts w:asciiTheme="minorEastAsia" w:hAnsiTheme="minorEastAsia"/>
          <w:sz w:val="22"/>
        </w:rPr>
      </w:pPr>
      <w:r w:rsidRPr="004B44B8">
        <w:rPr>
          <w:rFonts w:asciiTheme="minorEastAsia" w:hAnsiTheme="minorEastAsia" w:hint="eastAsia"/>
          <w:sz w:val="22"/>
        </w:rPr>
        <w:t xml:space="preserve">　(3) 以下の場合には、三重県移住・就業マッチング支援事業実施要領(以下「県実施要領」という。</w:t>
      </w:r>
      <w:proofErr w:type="gramStart"/>
      <w:r w:rsidRPr="004B44B8">
        <w:rPr>
          <w:rFonts w:asciiTheme="minorEastAsia" w:hAnsiTheme="minorEastAsia" w:hint="eastAsia"/>
          <w:sz w:val="22"/>
        </w:rPr>
        <w:t>)及</w:t>
      </w:r>
      <w:proofErr w:type="gramEnd"/>
      <w:r w:rsidRPr="004B44B8">
        <w:rPr>
          <w:rFonts w:asciiTheme="minorEastAsia" w:hAnsiTheme="minorEastAsia" w:hint="eastAsia"/>
          <w:sz w:val="22"/>
        </w:rPr>
        <w:t>び南伊勢町移住・就業マッチング支援事業における移住支援金交付要綱(以下「要綱」という。)に基づき、移住支援金の全額又は半額を返還します。</w:t>
      </w:r>
    </w:p>
    <w:p w:rsidR="00F13B63" w:rsidRPr="004B44B8" w:rsidRDefault="004B44B8">
      <w:pPr>
        <w:spacing w:line="276" w:lineRule="auto"/>
        <w:ind w:firstLineChars="200" w:firstLine="432"/>
        <w:jc w:val="left"/>
        <w:rPr>
          <w:rFonts w:asciiTheme="minorEastAsia" w:hAnsiTheme="minorEastAsia"/>
          <w:sz w:val="22"/>
        </w:rPr>
      </w:pPr>
      <w:r w:rsidRPr="004B44B8">
        <w:rPr>
          <w:rFonts w:asciiTheme="minorEastAsia" w:hAnsiTheme="minorEastAsia" w:hint="eastAsia"/>
          <w:sz w:val="22"/>
        </w:rPr>
        <w:t>ア 移住支援金の申請にあたって、虚偽の内容を申請したことが判明した場合：</w:t>
      </w:r>
      <w:r w:rsidRPr="004B44B8">
        <w:rPr>
          <w:rFonts w:asciiTheme="minorEastAsia" w:hAnsiTheme="minorEastAsia" w:hint="eastAsia"/>
          <w:b/>
          <w:sz w:val="22"/>
        </w:rPr>
        <w:t>全額</w:t>
      </w:r>
    </w:p>
    <w:p w:rsidR="00F13B63" w:rsidRPr="004B44B8" w:rsidRDefault="004B44B8">
      <w:pPr>
        <w:spacing w:line="276" w:lineRule="auto"/>
        <w:ind w:leftChars="200" w:left="844" w:hangingChars="200" w:hanging="432"/>
        <w:jc w:val="left"/>
        <w:rPr>
          <w:rFonts w:asciiTheme="minorEastAsia" w:hAnsiTheme="minorEastAsia"/>
          <w:sz w:val="22"/>
        </w:rPr>
      </w:pPr>
      <w:r w:rsidRPr="004B44B8">
        <w:rPr>
          <w:rFonts w:asciiTheme="minorEastAsia" w:hAnsiTheme="minorEastAsia" w:hint="eastAsia"/>
          <w:sz w:val="22"/>
        </w:rPr>
        <w:t xml:space="preserve">　 (移住後、申請者又は世帯員が、暴力団等の反社会的勢力又は反社会的勢力と関係を有するものであることが判明した場合を含む。)</w:t>
      </w:r>
    </w:p>
    <w:p w:rsidR="00F13B63" w:rsidRPr="004B44B8" w:rsidRDefault="004B44B8">
      <w:pPr>
        <w:spacing w:line="276" w:lineRule="auto"/>
        <w:ind w:firstLineChars="200" w:firstLine="432"/>
        <w:jc w:val="left"/>
        <w:rPr>
          <w:rFonts w:asciiTheme="minorEastAsia" w:hAnsiTheme="minorEastAsia"/>
          <w:sz w:val="22"/>
        </w:rPr>
      </w:pPr>
      <w:r w:rsidRPr="004B44B8">
        <w:rPr>
          <w:rFonts w:asciiTheme="minorEastAsia" w:hAnsiTheme="minorEastAsia" w:hint="eastAsia"/>
          <w:sz w:val="22"/>
        </w:rPr>
        <w:t>イ 移住支援金の申請日から3年未満に南伊勢町から転出した場合：</w:t>
      </w:r>
      <w:r w:rsidRPr="004B44B8">
        <w:rPr>
          <w:rFonts w:asciiTheme="minorEastAsia" w:hAnsiTheme="minorEastAsia" w:hint="eastAsia"/>
          <w:b/>
          <w:sz w:val="22"/>
        </w:rPr>
        <w:t>全額</w:t>
      </w:r>
    </w:p>
    <w:p w:rsidR="00F13B63" w:rsidRPr="004B44B8" w:rsidRDefault="004B44B8">
      <w:pPr>
        <w:spacing w:line="276" w:lineRule="auto"/>
        <w:ind w:leftChars="200" w:left="628" w:hangingChars="100" w:hanging="216"/>
        <w:jc w:val="left"/>
        <w:rPr>
          <w:rFonts w:asciiTheme="minorEastAsia" w:hAnsiTheme="minorEastAsia"/>
          <w:sz w:val="22"/>
        </w:rPr>
      </w:pPr>
      <w:r w:rsidRPr="004B44B8">
        <w:rPr>
          <w:rFonts w:asciiTheme="minorEastAsia" w:hAnsiTheme="minorEastAsia" w:hint="eastAsia"/>
          <w:sz w:val="22"/>
        </w:rPr>
        <w:t xml:space="preserve">ウ </w:t>
      </w:r>
      <w:r w:rsidRPr="004B44B8">
        <w:rPr>
          <w:rFonts w:asciiTheme="minorEastAsia" w:hAnsiTheme="minorEastAsia" w:hint="eastAsia"/>
          <w:kern w:val="0"/>
          <w:sz w:val="22"/>
        </w:rPr>
        <w:t>別表第2-(1)の場合(就職に関する要件)において、</w:t>
      </w:r>
      <w:r w:rsidRPr="004B44B8">
        <w:rPr>
          <w:rFonts w:asciiTheme="minorEastAsia" w:hAnsiTheme="minorEastAsia" w:hint="eastAsia"/>
          <w:sz w:val="22"/>
        </w:rPr>
        <w:t>移住支援金の申請日から1年以内に移住支援金の要件を満たす職を辞した場合：</w:t>
      </w:r>
      <w:r w:rsidRPr="004B44B8">
        <w:rPr>
          <w:rFonts w:asciiTheme="minorEastAsia" w:hAnsiTheme="minorEastAsia" w:hint="eastAsia"/>
          <w:b/>
          <w:sz w:val="22"/>
        </w:rPr>
        <w:t>全額</w:t>
      </w:r>
    </w:p>
    <w:p w:rsidR="00F13B63" w:rsidRDefault="004B44B8">
      <w:pPr>
        <w:spacing w:line="276" w:lineRule="auto"/>
        <w:ind w:firstLineChars="200" w:firstLine="432"/>
        <w:jc w:val="left"/>
        <w:rPr>
          <w:rFonts w:asciiTheme="minorEastAsia" w:hAnsiTheme="minorEastAsia"/>
          <w:b/>
          <w:sz w:val="22"/>
        </w:rPr>
      </w:pPr>
      <w:r w:rsidRPr="004B44B8">
        <w:rPr>
          <w:rFonts w:asciiTheme="minorEastAsia" w:hAnsiTheme="minorEastAsia" w:hint="eastAsia"/>
          <w:sz w:val="22"/>
        </w:rPr>
        <w:t>エ</w:t>
      </w:r>
      <w:r>
        <w:rPr>
          <w:rFonts w:asciiTheme="minorEastAsia" w:hAnsiTheme="minorEastAsia" w:hint="eastAsia"/>
          <w:sz w:val="22"/>
        </w:rPr>
        <w:t xml:space="preserve"> 移住支援金の申請日から3年以上5年以内に南伊勢町から転出した場合：</w:t>
      </w:r>
      <w:r>
        <w:rPr>
          <w:rFonts w:asciiTheme="minorEastAsia" w:hAnsiTheme="minorEastAsia" w:hint="eastAsia"/>
          <w:b/>
          <w:sz w:val="22"/>
        </w:rPr>
        <w:t>半額</w:t>
      </w:r>
    </w:p>
    <w:p w:rsidR="00F13B63" w:rsidRDefault="004B44B8">
      <w:pPr>
        <w:spacing w:line="276" w:lineRule="auto"/>
        <w:jc w:val="left"/>
        <w:rPr>
          <w:rFonts w:asciiTheme="minorEastAsia" w:hAnsiTheme="minorEastAsia"/>
          <w:sz w:val="22"/>
        </w:rPr>
      </w:pPr>
      <w:r>
        <w:rPr>
          <w:rFonts w:asciiTheme="minorEastAsia" w:hAnsiTheme="minorEastAsia" w:hint="eastAsia"/>
          <w:sz w:val="22"/>
        </w:rPr>
        <w:t>2　同意事項</w:t>
      </w:r>
    </w:p>
    <w:p w:rsidR="00F13B63" w:rsidRDefault="004B44B8">
      <w:pPr>
        <w:spacing w:line="276" w:lineRule="auto"/>
        <w:ind w:left="432" w:hangingChars="200" w:hanging="432"/>
        <w:jc w:val="left"/>
        <w:rPr>
          <w:rFonts w:asciiTheme="minorEastAsia" w:hAnsiTheme="minorEastAsia"/>
          <w:sz w:val="22"/>
        </w:rPr>
      </w:pPr>
      <w:r>
        <w:rPr>
          <w:rFonts w:asciiTheme="minorEastAsia" w:hAnsiTheme="minorEastAsia" w:hint="eastAsia"/>
          <w:sz w:val="22"/>
        </w:rPr>
        <w:t xml:space="preserve">　(1) 上記1 (3)の誓約事項が遵守されているか確認するために、南伊勢町が住民基本台帳に記録されている事項を閲覧することに同意します。</w:t>
      </w:r>
    </w:p>
    <w:p w:rsidR="00F13B63" w:rsidRDefault="004B44B8">
      <w:pPr>
        <w:spacing w:line="276" w:lineRule="auto"/>
        <w:ind w:left="432" w:hangingChars="200" w:hanging="432"/>
        <w:jc w:val="left"/>
        <w:rPr>
          <w:rFonts w:asciiTheme="minorEastAsia" w:hAnsiTheme="minorEastAsia"/>
          <w:sz w:val="22"/>
        </w:rPr>
      </w:pPr>
      <w:r>
        <w:rPr>
          <w:rFonts w:asciiTheme="minorEastAsia" w:hAnsiTheme="minorEastAsia" w:hint="eastAsia"/>
          <w:sz w:val="22"/>
        </w:rPr>
        <w:t xml:space="preserve">　(2) 三重県及び南伊勢町は、当該個人情報について、他の都道府県において実施する移住支援事業の円滑な実施、国への実施状況の報告等のため、国、他の都道府県、他の市区町村に提供し、又は確認することに同意します。</w:t>
      </w:r>
    </w:p>
    <w:p w:rsidR="00F13B63" w:rsidRPr="004B44B8" w:rsidRDefault="004B44B8">
      <w:pPr>
        <w:spacing w:line="276" w:lineRule="auto"/>
        <w:ind w:left="432" w:hangingChars="200" w:hanging="432"/>
        <w:jc w:val="left"/>
        <w:rPr>
          <w:rFonts w:asciiTheme="minorEastAsia" w:hAnsiTheme="minorEastAsia"/>
          <w:sz w:val="22"/>
        </w:rPr>
      </w:pPr>
      <w:r w:rsidRPr="004B44B8">
        <w:rPr>
          <w:rFonts w:asciiTheme="minorEastAsia" w:hAnsiTheme="minorEastAsia" w:hint="eastAsia"/>
          <w:sz w:val="22"/>
        </w:rPr>
        <w:t xml:space="preserve">　(3) 三重県及び南伊勢町は、申請者及びその世帯員が暴力団等に関係するものであるかを確認するため、移住支援金の申請日から5年間、申請者及びすべての世帯員の氏名、生年月日を三重県警察本部に確認することに同意します。</w:t>
      </w:r>
    </w:p>
    <w:p w:rsidR="00F13B63" w:rsidRDefault="00F13B63">
      <w:pPr>
        <w:spacing w:line="276" w:lineRule="auto"/>
        <w:ind w:left="432" w:hangingChars="200" w:hanging="432"/>
        <w:jc w:val="left"/>
        <w:rPr>
          <w:rFonts w:asciiTheme="minorEastAsia" w:hAnsiTheme="minorEastAsia"/>
          <w:sz w:val="22"/>
        </w:rPr>
      </w:pPr>
    </w:p>
    <w:p w:rsidR="00F13B63" w:rsidRDefault="004B44B8">
      <w:pPr>
        <w:spacing w:line="276" w:lineRule="auto"/>
        <w:ind w:left="432" w:hangingChars="200" w:hanging="432"/>
        <w:jc w:val="left"/>
        <w:rPr>
          <w:rFonts w:asciiTheme="minorEastAsia" w:hAnsiTheme="minorEastAsia"/>
          <w:sz w:val="22"/>
        </w:rPr>
      </w:pPr>
      <w:r>
        <w:rPr>
          <w:rFonts w:asciiTheme="minorEastAsia" w:hAnsiTheme="minorEastAsia" w:hint="eastAsia"/>
          <w:sz w:val="22"/>
        </w:rPr>
        <w:t xml:space="preserve">　　　　　年　　　月　　　日</w:t>
      </w:r>
    </w:p>
    <w:p w:rsidR="00F13B63" w:rsidRDefault="004B44B8">
      <w:pPr>
        <w:spacing w:line="276" w:lineRule="auto"/>
        <w:ind w:left="432" w:hangingChars="200" w:hanging="432"/>
        <w:jc w:val="left"/>
        <w:rPr>
          <w:rFonts w:asciiTheme="minorEastAsia" w:hAnsiTheme="minorEastAsia"/>
          <w:sz w:val="22"/>
        </w:rPr>
      </w:pPr>
      <w:r>
        <w:rPr>
          <w:rFonts w:asciiTheme="minorEastAsia" w:hAnsiTheme="minorEastAsia" w:hint="eastAsia"/>
          <w:sz w:val="22"/>
        </w:rPr>
        <w:t xml:space="preserve">　　　南伊勢町長　　　　　　　　様</w:t>
      </w:r>
    </w:p>
    <w:p w:rsidR="00F13B63" w:rsidRDefault="004B44B8">
      <w:pPr>
        <w:spacing w:line="276" w:lineRule="auto"/>
        <w:ind w:leftChars="209" w:left="431" w:firstLineChars="1965" w:firstLine="4247"/>
        <w:jc w:val="left"/>
        <w:rPr>
          <w:rFonts w:asciiTheme="minorEastAsia" w:hAnsiTheme="minorEastAsia"/>
          <w:sz w:val="22"/>
        </w:rPr>
      </w:pPr>
      <w:r>
        <w:rPr>
          <w:rFonts w:asciiTheme="minorEastAsia" w:hAnsiTheme="minorEastAsia" w:hint="eastAsia"/>
          <w:sz w:val="22"/>
        </w:rPr>
        <w:t xml:space="preserve">　　　　住所</w:t>
      </w:r>
    </w:p>
    <w:p w:rsidR="00F13B63" w:rsidRDefault="004B44B8">
      <w:pPr>
        <w:spacing w:line="276" w:lineRule="auto"/>
        <w:ind w:leftChars="209" w:left="431" w:firstLineChars="1965" w:firstLine="4247"/>
        <w:jc w:val="left"/>
        <w:rPr>
          <w:rFonts w:asciiTheme="minorEastAsia" w:hAnsiTheme="minorEastAsia"/>
          <w:sz w:val="22"/>
        </w:rPr>
      </w:pPr>
      <w:r>
        <w:rPr>
          <w:rFonts w:asciiTheme="minorEastAsia" w:hAnsiTheme="minorEastAsia" w:hint="eastAsia"/>
          <w:sz w:val="22"/>
        </w:rPr>
        <w:t>申請者</w:t>
      </w:r>
    </w:p>
    <w:p w:rsidR="00F13B63" w:rsidRDefault="004B44B8">
      <w:pPr>
        <w:spacing w:line="276" w:lineRule="auto"/>
        <w:ind w:leftChars="209" w:left="431" w:firstLineChars="1965" w:firstLine="4247"/>
        <w:jc w:val="left"/>
        <w:rPr>
          <w:rFonts w:asciiTheme="minorEastAsia" w:hAnsiTheme="minorEastAsia"/>
          <w:sz w:val="22"/>
        </w:rPr>
      </w:pPr>
      <w:r>
        <w:rPr>
          <w:rFonts w:asciiTheme="minorEastAsia" w:hAnsiTheme="minorEastAsia" w:hint="eastAsia"/>
          <w:sz w:val="22"/>
        </w:rPr>
        <w:t xml:space="preserve">　　　　氏名　　　　　　　　　　　　　　印</w:t>
      </w:r>
    </w:p>
    <w:p w:rsidR="00F13B63" w:rsidRDefault="00F13B63" w:rsidP="00EF06EA">
      <w:pPr>
        <w:spacing w:line="276" w:lineRule="auto"/>
        <w:jc w:val="left"/>
        <w:rPr>
          <w:rFonts w:asciiTheme="minorEastAsia" w:hAnsiTheme="minorEastAsia"/>
          <w:sz w:val="22"/>
        </w:rPr>
      </w:pPr>
      <w:bookmarkStart w:id="1" w:name="_GoBack"/>
      <w:bookmarkEnd w:id="1"/>
    </w:p>
    <w:bookmarkEnd w:id="0"/>
    <w:sectPr w:rsidR="00F13B63">
      <w:pgSz w:w="11906" w:h="16838"/>
      <w:pgMar w:top="1134" w:right="1134" w:bottom="1134" w:left="1134" w:header="851" w:footer="567" w:gutter="0"/>
      <w:cols w:space="720"/>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32BB" w:rsidRDefault="004B44B8">
      <w:r>
        <w:separator/>
      </w:r>
    </w:p>
  </w:endnote>
  <w:endnote w:type="continuationSeparator" w:id="0">
    <w:p w:rsidR="00DE32BB" w:rsidRDefault="004B4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32BB" w:rsidRDefault="004B44B8">
      <w:r>
        <w:separator/>
      </w:r>
    </w:p>
  </w:footnote>
  <w:footnote w:type="continuationSeparator" w:id="0">
    <w:p w:rsidR="00DE32BB" w:rsidRDefault="004B44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efaultTableStyle w:val="11"/>
  <w:drawingGridHorizontalSpacing w:val="103"/>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B63"/>
    <w:rsid w:val="0019067D"/>
    <w:rsid w:val="004823B3"/>
    <w:rsid w:val="004B44B8"/>
    <w:rsid w:val="00A702B1"/>
    <w:rsid w:val="00DE32BB"/>
    <w:rsid w:val="00E331EC"/>
    <w:rsid w:val="00EF06EA"/>
    <w:rsid w:val="00F13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5D18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outlineLvl w:val="0"/>
    </w:pPr>
    <w:rPr>
      <w:rFonts w:asciiTheme="majorEastAsia" w:eastAsiaTheme="majorEastAsia" w:hAnsiTheme="majorEastAsia"/>
      <w:sz w:val="24"/>
    </w:rPr>
  </w:style>
  <w:style w:type="paragraph" w:styleId="2">
    <w:name w:val="heading 2"/>
    <w:basedOn w:val="a"/>
    <w:next w:val="a"/>
    <w:link w:val="20"/>
    <w:uiPriority w:val="9"/>
    <w:unhideWhenUsed/>
    <w:qFormat/>
    <w:pPr>
      <w:ind w:firstLineChars="100" w:firstLine="236"/>
      <w:outlineLvl w:val="1"/>
    </w:pPr>
    <w:rPr>
      <w:rFonts w:asciiTheme="majorEastAsia" w:eastAsiaTheme="majorEastAsia" w:hAnsiTheme="majorEastAsia"/>
      <w:sz w:val="24"/>
    </w:rPr>
  </w:style>
  <w:style w:type="paragraph" w:styleId="3">
    <w:name w:val="heading 3"/>
    <w:basedOn w:val="a"/>
    <w:next w:val="a"/>
    <w:link w:val="30"/>
    <w:uiPriority w:val="9"/>
    <w:unhideWhenUsed/>
    <w:qFormat/>
    <w:pPr>
      <w:ind w:leftChars="344" w:left="945" w:hangingChars="100" w:hanging="236"/>
      <w:outlineLvl w:val="2"/>
    </w:pPr>
    <w:rPr>
      <w:rFonts w:asciiTheme="majorEastAsia" w:eastAsiaTheme="majorEastAsia" w:hAnsiTheme="majorEastAsia"/>
      <w:sz w:val="24"/>
    </w:rPr>
  </w:style>
  <w:style w:type="paragraph" w:styleId="4">
    <w:name w:val="heading 4"/>
    <w:basedOn w:val="a"/>
    <w:next w:val="a"/>
    <w:link w:val="40"/>
    <w:uiPriority w:val="9"/>
    <w:unhideWhenUsed/>
    <w:qFormat/>
    <w:pPr>
      <w:ind w:leftChars="345" w:left="1278" w:hangingChars="240" w:hanging="567"/>
      <w:outlineLvl w:val="3"/>
    </w:pPr>
    <w:rPr>
      <w:rFonts w:asciiTheme="majorEastAsia" w:eastAsiaTheme="majorEastAsia" w:hAnsiTheme="majorEastAsia"/>
      <w:sz w:val="24"/>
    </w:rPr>
  </w:style>
  <w:style w:type="paragraph" w:styleId="5">
    <w:name w:val="heading 5"/>
    <w:basedOn w:val="a"/>
    <w:next w:val="a"/>
    <w:link w:val="50"/>
    <w:uiPriority w:val="9"/>
    <w:unhideWhenUsed/>
    <w:qFormat/>
    <w:pPr>
      <w:ind w:leftChars="573" w:left="1417" w:hangingChars="100" w:hanging="236"/>
      <w:outlineLvl w:val="4"/>
    </w:pPr>
    <w:rPr>
      <w:rFonts w:asciiTheme="majorEastAsia" w:eastAsiaTheme="majorEastAsia" w:hAnsiTheme="maj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Date"/>
    <w:basedOn w:val="a"/>
    <w:next w:val="a"/>
    <w:link w:val="a8"/>
  </w:style>
  <w:style w:type="character" w:customStyle="1" w:styleId="a8">
    <w:name w:val="日付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styleId="ab">
    <w:name w:val="List Paragraph"/>
    <w:basedOn w:val="a"/>
    <w:qFormat/>
    <w:pPr>
      <w:ind w:leftChars="400" w:left="840"/>
    </w:pPr>
  </w:style>
  <w:style w:type="character" w:styleId="ac">
    <w:name w:val="annotation reference"/>
    <w:basedOn w:val="a0"/>
    <w:semiHidden/>
    <w:rPr>
      <w:sz w:val="18"/>
    </w:rPr>
  </w:style>
  <w:style w:type="paragraph" w:styleId="ad">
    <w:name w:val="annotation text"/>
    <w:basedOn w:val="a"/>
    <w:link w:val="ae"/>
    <w:semiHidden/>
    <w:pPr>
      <w:jc w:val="left"/>
    </w:pPr>
  </w:style>
  <w:style w:type="character" w:customStyle="1" w:styleId="ae">
    <w:name w:val="コメント文字列 (文字)"/>
    <w:basedOn w:val="a0"/>
    <w:link w:val="ad"/>
  </w:style>
  <w:style w:type="paragraph" w:styleId="af">
    <w:name w:val="annotation subject"/>
    <w:basedOn w:val="ad"/>
    <w:next w:val="ad"/>
    <w:link w:val="af0"/>
    <w:semiHidden/>
    <w:rPr>
      <w:b/>
    </w:rPr>
  </w:style>
  <w:style w:type="character" w:customStyle="1" w:styleId="af0">
    <w:name w:val="コメント内容 (文字)"/>
    <w:basedOn w:val="ae"/>
    <w:link w:val="af"/>
    <w:rPr>
      <w:b/>
    </w:rPr>
  </w:style>
  <w:style w:type="paragraph" w:styleId="af1">
    <w:name w:val="Revision"/>
  </w:style>
  <w:style w:type="character" w:styleId="af2">
    <w:name w:val="Hyperlink"/>
    <w:basedOn w:val="a0"/>
    <w:rPr>
      <w:color w:val="0563C1" w:themeColor="hyperlink"/>
      <w:u w:val="single"/>
    </w:rPr>
  </w:style>
  <w:style w:type="paragraph" w:styleId="af3">
    <w:name w:val="footnote text"/>
    <w:basedOn w:val="a"/>
    <w:link w:val="af4"/>
    <w:semiHidden/>
    <w:pPr>
      <w:snapToGrid w:val="0"/>
      <w:jc w:val="left"/>
    </w:pPr>
  </w:style>
  <w:style w:type="character" w:customStyle="1" w:styleId="af4">
    <w:name w:val="脚注文字列 (文字)"/>
    <w:basedOn w:val="a0"/>
    <w:link w:val="af3"/>
  </w:style>
  <w:style w:type="character" w:styleId="af5">
    <w:name w:val="footnote reference"/>
    <w:basedOn w:val="a0"/>
    <w:semiHidden/>
    <w:rPr>
      <w:vertAlign w:val="superscript"/>
    </w:rPr>
  </w:style>
  <w:style w:type="character" w:customStyle="1" w:styleId="10">
    <w:name w:val="見出し 1 (文字)"/>
    <w:basedOn w:val="a0"/>
    <w:link w:val="1"/>
    <w:rPr>
      <w:rFonts w:asciiTheme="majorEastAsia" w:eastAsiaTheme="majorEastAsia" w:hAnsiTheme="majorEastAsia"/>
      <w:sz w:val="24"/>
    </w:rPr>
  </w:style>
  <w:style w:type="character" w:customStyle="1" w:styleId="20">
    <w:name w:val="見出し 2 (文字)"/>
    <w:basedOn w:val="a0"/>
    <w:link w:val="2"/>
    <w:rPr>
      <w:rFonts w:asciiTheme="majorEastAsia" w:eastAsiaTheme="majorEastAsia" w:hAnsiTheme="majorEastAsia"/>
      <w:sz w:val="24"/>
    </w:rPr>
  </w:style>
  <w:style w:type="character" w:customStyle="1" w:styleId="30">
    <w:name w:val="見出し 3 (文字)"/>
    <w:basedOn w:val="a0"/>
    <w:link w:val="3"/>
    <w:rPr>
      <w:rFonts w:asciiTheme="majorEastAsia" w:eastAsiaTheme="majorEastAsia" w:hAnsiTheme="majorEastAsia"/>
      <w:sz w:val="24"/>
    </w:rPr>
  </w:style>
  <w:style w:type="character" w:customStyle="1" w:styleId="40">
    <w:name w:val="見出し 4 (文字)"/>
    <w:basedOn w:val="a0"/>
    <w:link w:val="4"/>
    <w:rPr>
      <w:rFonts w:asciiTheme="majorEastAsia" w:eastAsiaTheme="majorEastAsia" w:hAnsiTheme="majorEastAsia"/>
      <w:sz w:val="24"/>
    </w:rPr>
  </w:style>
  <w:style w:type="character" w:customStyle="1" w:styleId="50">
    <w:name w:val="見出し 5 (文字)"/>
    <w:basedOn w:val="a0"/>
    <w:link w:val="5"/>
    <w:rPr>
      <w:rFonts w:asciiTheme="majorEastAsia" w:eastAsiaTheme="majorEastAsia" w:hAnsiTheme="majorEastAsia"/>
      <w:sz w:val="24"/>
    </w:rPr>
  </w:style>
  <w:style w:type="character" w:styleId="af6">
    <w:name w:val="Subtle Reference"/>
    <w:qFormat/>
    <w:rPr>
      <w:sz w:val="20"/>
    </w:rPr>
  </w:style>
  <w:style w:type="character" w:styleId="21">
    <w:name w:val="Intense Reference"/>
    <w:qFormat/>
    <w:rPr>
      <w:sz w:val="20"/>
    </w:rPr>
  </w:style>
  <w:style w:type="paragraph" w:customStyle="1" w:styleId="af7">
    <w:name w:val="・"/>
    <w:basedOn w:val="3"/>
    <w:link w:val="af8"/>
    <w:qFormat/>
    <w:pPr>
      <w:ind w:leftChars="459" w:left="1135" w:hangingChars="80" w:hanging="189"/>
    </w:pPr>
  </w:style>
  <w:style w:type="character" w:customStyle="1" w:styleId="af8">
    <w:name w:val="・ (文字)"/>
    <w:basedOn w:val="30"/>
    <w:link w:val="af7"/>
    <w:rPr>
      <w:rFonts w:asciiTheme="majorEastAsia" w:eastAsiaTheme="majorEastAsia" w:hAnsiTheme="majorEastAsia"/>
      <w:sz w:val="24"/>
    </w:rPr>
  </w:style>
  <w:style w:type="paragraph" w:customStyle="1" w:styleId="af9">
    <w:name w:val="標準(太郎文書スタイル)"/>
    <w:pPr>
      <w:widowControl w:val="0"/>
      <w:overflowPunct w:val="0"/>
      <w:adjustRightInd w:val="0"/>
      <w:jc w:val="both"/>
      <w:textAlignment w:val="baseline"/>
    </w:pPr>
    <w:rPr>
      <w:rFonts w:ascii="ＭＳ 明朝" w:eastAsia="ＭＳ 明朝" w:hAnsi="ＭＳ 明朝"/>
      <w:color w:val="000000"/>
      <w:kern w:val="0"/>
      <w:sz w:val="24"/>
    </w:rPr>
  </w:style>
  <w:style w:type="character" w:styleId="afa">
    <w:name w:val="endnote reference"/>
    <w:basedOn w:val="a0"/>
    <w:semiHidden/>
    <w:rPr>
      <w:vertAlign w:val="superscript"/>
    </w:rPr>
  </w:style>
  <w:style w:type="table" w:styleId="af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2022-03-29T07:00:00Z</dcterms:created>
  <dcterms:modified xsi:type="dcterms:W3CDTF">2022-03-29T07:00:00Z</dcterms:modified>
</cp:coreProperties>
</file>